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0" w:rsidRPr="005765C0" w:rsidRDefault="005765C0" w:rsidP="005765C0">
      <w:pPr>
        <w:spacing w:line="440" w:lineRule="exact"/>
        <w:ind w:left="568" w:hanging="284"/>
        <w:jc w:val="center"/>
        <w:rPr>
          <w:rFonts w:ascii="Calibri" w:eastAsia="新細明體" w:hAnsi="Calibri" w:cs="Times New Roman" w:hint="eastAsia"/>
          <w:sz w:val="36"/>
          <w:szCs w:val="36"/>
        </w:rPr>
      </w:pPr>
      <w:r w:rsidRPr="005765C0">
        <w:rPr>
          <w:rFonts w:ascii="Calibri" w:eastAsia="新細明體" w:hAnsi="Calibri" w:cs="Times New Roman" w:hint="eastAsia"/>
          <w:sz w:val="36"/>
          <w:szCs w:val="36"/>
        </w:rPr>
        <w:t>慈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濟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大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學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職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proofErr w:type="gramStart"/>
      <w:r w:rsidRPr="005765C0">
        <w:rPr>
          <w:rFonts w:ascii="Calibri" w:eastAsia="新細明體" w:hAnsi="Calibri" w:cs="Times New Roman" w:hint="eastAsia"/>
          <w:sz w:val="36"/>
          <w:szCs w:val="36"/>
        </w:rPr>
        <w:t>務</w:t>
      </w:r>
      <w:proofErr w:type="gramEnd"/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說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明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 xml:space="preserve"> </w:t>
      </w:r>
      <w:r w:rsidRPr="005765C0">
        <w:rPr>
          <w:rFonts w:ascii="Calibri" w:eastAsia="新細明體" w:hAnsi="Calibri" w:cs="Times New Roman" w:hint="eastAsia"/>
          <w:sz w:val="36"/>
          <w:szCs w:val="36"/>
        </w:rPr>
        <w:t>書</w:t>
      </w:r>
    </w:p>
    <w:p w:rsidR="005765C0" w:rsidRPr="005765C0" w:rsidRDefault="005765C0" w:rsidP="005765C0">
      <w:pPr>
        <w:spacing w:line="440" w:lineRule="exact"/>
        <w:ind w:left="568" w:hanging="284"/>
        <w:jc w:val="center"/>
        <w:rPr>
          <w:rFonts w:ascii="Calibri" w:eastAsia="新細明體" w:hAnsi="Calibri" w:cs="Times New Roman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724"/>
        <w:gridCol w:w="1840"/>
        <w:gridCol w:w="1347"/>
        <w:gridCol w:w="561"/>
        <w:gridCol w:w="796"/>
        <w:gridCol w:w="639"/>
        <w:gridCol w:w="747"/>
        <w:gridCol w:w="2397"/>
      </w:tblGrid>
      <w:tr w:rsidR="005765C0" w:rsidRPr="005765C0" w:rsidTr="00C9201F">
        <w:trPr>
          <w:trHeight w:val="567"/>
        </w:trPr>
        <w:tc>
          <w:tcPr>
            <w:tcW w:w="1369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564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總務處文書組</w:t>
            </w:r>
          </w:p>
        </w:tc>
        <w:tc>
          <w:tcPr>
            <w:tcW w:w="1347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5140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組</w:t>
            </w: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 xml:space="preserve">  </w:t>
            </w: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長</w:t>
            </w:r>
          </w:p>
        </w:tc>
      </w:tr>
      <w:tr w:rsidR="005765C0" w:rsidRPr="005765C0" w:rsidTr="00C9201F">
        <w:trPr>
          <w:trHeight w:val="567"/>
        </w:trPr>
        <w:tc>
          <w:tcPr>
            <w:tcW w:w="10420" w:type="dxa"/>
            <w:gridSpan w:val="9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初任本職資格條件</w:t>
            </w:r>
          </w:p>
        </w:tc>
      </w:tr>
      <w:tr w:rsidR="005765C0" w:rsidRPr="005765C0" w:rsidTr="00C9201F">
        <w:trPr>
          <w:trHeight w:val="567"/>
        </w:trPr>
        <w:tc>
          <w:tcPr>
            <w:tcW w:w="10420" w:type="dxa"/>
            <w:gridSpan w:val="9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rPr>
                <w:rFonts w:ascii="Calibri" w:eastAsia="新細明體" w:hAnsi="Calibri" w:cs="Times New Roman" w:hint="eastAsia"/>
                <w:sz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教育程度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:   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○博士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  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○碩士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  </w:t>
            </w:r>
            <w:r w:rsidRPr="005765C0">
              <w:rPr>
                <w:rFonts w:ascii="新細明體" w:eastAsia="新細明體" w:hAnsi="新細明體" w:cs="Times New Roman" w:hint="eastAsia"/>
                <w:sz w:val="28"/>
              </w:rPr>
              <w:t>●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大學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  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○專科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   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○高中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 xml:space="preserve">  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○不拘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專業訓練要求</w:t>
            </w:r>
          </w:p>
        </w:tc>
        <w:tc>
          <w:tcPr>
            <w:tcW w:w="8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snapToGrid w:val="0"/>
              <w:spacing w:line="440" w:lineRule="exact"/>
              <w:ind w:left="329" w:hanging="329"/>
              <w:jc w:val="center"/>
              <w:rPr>
                <w:rFonts w:ascii="細明體" w:eastAsia="細明體" w:hAnsi="細明體" w:cs="Times New Roman"/>
                <w:kern w:val="0"/>
                <w:sz w:val="28"/>
                <w:szCs w:val="28"/>
              </w:rPr>
            </w:pP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1.熟諳文書業務法令及有關文書處理知識、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能有吸收新知之熱忱。</w:t>
            </w:r>
          </w:p>
          <w:p w:rsidR="005765C0" w:rsidRPr="005765C0" w:rsidRDefault="005765C0" w:rsidP="005765C0">
            <w:pPr>
              <w:spacing w:line="440" w:lineRule="exact"/>
              <w:ind w:left="280" w:hangingChars="100" w:hanging="280"/>
              <w:jc w:val="center"/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</w:pP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2.具思考、判斷、研究能力與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溝通</w:t>
            </w: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、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協調</w:t>
            </w: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、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思緒</w:t>
            </w:r>
            <w:proofErr w:type="gramStart"/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清楚、</w:t>
            </w:r>
            <w:proofErr w:type="gramEnd"/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抗壓力強</w:t>
            </w: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。</w:t>
            </w:r>
          </w:p>
          <w:p w:rsidR="005765C0" w:rsidRPr="005765C0" w:rsidRDefault="005765C0" w:rsidP="005765C0">
            <w:pPr>
              <w:widowControl/>
              <w:snapToGrid w:val="0"/>
              <w:spacing w:line="440" w:lineRule="exact"/>
              <w:ind w:left="329" w:hanging="329"/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</w:pP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3.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基本網頁製作</w:t>
            </w: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、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公文寫作能力</w:t>
            </w:r>
            <w:r w:rsidRPr="005765C0">
              <w:rPr>
                <w:rFonts w:ascii="細明體" w:eastAsia="細明體" w:hAnsi="細明體" w:cs="Times New Roman" w:hint="eastAsia"/>
                <w:kern w:val="0"/>
                <w:sz w:val="28"/>
                <w:szCs w:val="28"/>
              </w:rPr>
              <w:t>、</w:t>
            </w:r>
            <w:r w:rsidRPr="005765C0">
              <w:rPr>
                <w:rFonts w:ascii="細明體" w:eastAsia="細明體" w:hAnsi="細明體" w:cs="Times New Roman" w:hint="eastAsia"/>
                <w:sz w:val="28"/>
                <w:szCs w:val="28"/>
              </w:rPr>
              <w:t>電腦office作業。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rPr>
                <w:rFonts w:ascii="Calibri" w:eastAsia="新細明體" w:hAnsi="Calibri" w:cs="Times New Roman" w:hint="eastAsia"/>
                <w:sz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經驗或其他</w:t>
            </w:r>
          </w:p>
        </w:tc>
        <w:tc>
          <w:tcPr>
            <w:tcW w:w="8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行政工作經驗五年以上</w:t>
            </w:r>
          </w:p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Microsoft Office</w:t>
            </w:r>
            <w:r w:rsidRPr="005765C0">
              <w:rPr>
                <w:rFonts w:ascii="Calibri" w:eastAsia="新細明體" w:hAnsi="Calibri" w:cs="Times New Roman" w:hint="eastAsia"/>
                <w:sz w:val="28"/>
                <w:szCs w:val="28"/>
              </w:rPr>
              <w:t>操作、行政文書處理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rPr>
                <w:rFonts w:ascii="Calibri" w:eastAsia="新細明體" w:hAnsi="Calibri" w:cs="Times New Roman" w:hint="eastAsia"/>
                <w:sz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外部聯絡單位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/</w:t>
            </w:r>
            <w:r w:rsidRPr="005765C0">
              <w:rPr>
                <w:rFonts w:ascii="Calibri" w:eastAsia="新細明體" w:hAnsi="Calibri" w:cs="Times New Roman" w:hint="eastAsia"/>
                <w:sz w:val="28"/>
              </w:rPr>
              <w:t>人員</w:t>
            </w:r>
          </w:p>
        </w:tc>
        <w:tc>
          <w:tcPr>
            <w:tcW w:w="8327" w:type="dxa"/>
            <w:gridSpan w:val="7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18" w:left="327" w:hanging="284"/>
              <w:rPr>
                <w:rFonts w:ascii="Calibri" w:eastAsia="新細明體" w:hAnsi="Calibri" w:cs="Times New Roman" w:hint="eastAsia"/>
                <w:sz w:val="26"/>
                <w:szCs w:val="26"/>
              </w:rPr>
            </w:pPr>
            <w:r w:rsidRPr="005765C0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1. </w:t>
            </w:r>
            <w:r w:rsidRPr="005765C0">
              <w:rPr>
                <w:rFonts w:ascii="Calibri" w:eastAsia="新細明體" w:hAnsi="Calibri" w:cs="Times New Roman" w:hint="eastAsia"/>
                <w:sz w:val="26"/>
                <w:szCs w:val="26"/>
              </w:rPr>
              <w:t>公文往來之單位</w:t>
            </w:r>
          </w:p>
          <w:p w:rsidR="005765C0" w:rsidRPr="005765C0" w:rsidRDefault="005765C0" w:rsidP="005765C0">
            <w:pPr>
              <w:spacing w:line="440" w:lineRule="exact"/>
              <w:ind w:leftChars="18" w:left="327" w:hanging="284"/>
              <w:rPr>
                <w:rFonts w:ascii="Calibri" w:eastAsia="新細明體" w:hAnsi="Calibri" w:cs="Times New Roman" w:hint="eastAsia"/>
                <w:sz w:val="28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2. </w:t>
            </w:r>
            <w:r w:rsidRPr="005765C0">
              <w:rPr>
                <w:rFonts w:ascii="Calibri" w:eastAsia="新細明體" w:hAnsi="Calibri" w:cs="Times New Roman" w:hint="eastAsia"/>
                <w:sz w:val="26"/>
                <w:szCs w:val="26"/>
              </w:rPr>
              <w:t>郵局、貨運及宅配公司等單位</w:t>
            </w:r>
            <w:r w:rsidRPr="005765C0">
              <w:rPr>
                <w:rFonts w:ascii="Calibri" w:eastAsia="新細明體" w:hAnsi="Calibri" w:cs="Times New Roman" w:hint="eastAsia"/>
                <w:sz w:val="26"/>
                <w:szCs w:val="26"/>
              </w:rPr>
              <w:t xml:space="preserve"> 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rPr>
                <w:rFonts w:ascii="Calibri" w:eastAsia="新細明體" w:hAnsi="Calibri" w:cs="Times New Roman" w:hint="eastAsia"/>
                <w:sz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基本職掌</w:t>
            </w:r>
          </w:p>
        </w:tc>
        <w:tc>
          <w:tcPr>
            <w:tcW w:w="8327" w:type="dxa"/>
            <w:gridSpan w:val="7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細明體" w:eastAsia="細明體" w:hAnsi="細明體" w:cs="Times New Roman" w:hint="eastAsia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綜理並督導文書組業務，</w:t>
            </w:r>
            <w:r w:rsidRPr="005765C0">
              <w:rPr>
                <w:rFonts w:ascii="細明體" w:eastAsia="細明體" w:hAnsi="細明體" w:cs="新細明體" w:hint="eastAsia"/>
                <w:kern w:val="0"/>
                <w:szCs w:val="24"/>
              </w:rPr>
              <w:t>推動文書業務電腦化及其他交辦事項。</w:t>
            </w:r>
          </w:p>
        </w:tc>
      </w:tr>
      <w:tr w:rsidR="005765C0" w:rsidRPr="005765C0" w:rsidTr="00C9201F">
        <w:trPr>
          <w:trHeight w:val="268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工作項目及內容</w:t>
            </w:r>
          </w:p>
        </w:tc>
        <w:tc>
          <w:tcPr>
            <w:tcW w:w="37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  <w:r w:rsidRPr="005765C0">
              <w:rPr>
                <w:rFonts w:ascii="Calibri" w:eastAsia="新細明體" w:hAnsi="Calibri" w:cs="Times New Roman" w:hint="eastAsia"/>
                <w:sz w:val="28"/>
              </w:rPr>
              <w:t>績效標準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所需工作時間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Calibri" w:eastAsia="新細明體" w:hAnsi="Calibri" w:cs="Times New Roman" w:hint="eastAsia"/>
                <w:spacing w:val="-20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作業時間</w:t>
            </w:r>
          </w:p>
        </w:tc>
      </w:tr>
      <w:tr w:rsidR="005765C0" w:rsidRPr="005765C0" w:rsidTr="00C9201F">
        <w:trPr>
          <w:trHeight w:val="282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</w:rPr>
            </w:pPr>
          </w:p>
        </w:tc>
        <w:tc>
          <w:tcPr>
            <w:tcW w:w="37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568" w:hanging="284"/>
              <w:jc w:val="center"/>
              <w:rPr>
                <w:rFonts w:ascii="Calibri" w:eastAsia="新細明體" w:hAnsi="Calibri" w:cs="Times New Roman" w:hint="eastAsia"/>
                <w:sz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天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月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jc w:val="center"/>
              <w:rPr>
                <w:rFonts w:ascii="Calibri" w:eastAsia="新細明體" w:hAnsi="Calibri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學期</w:t>
            </w: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jc w:val="center"/>
              <w:rPr>
                <w:rFonts w:ascii="Calibri" w:eastAsia="新細明體" w:hAnsi="Calibri" w:cs="Times New Roman" w:hint="eastAsia"/>
                <w:sz w:val="28"/>
                <w:szCs w:val="28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spacing w:line="400" w:lineRule="exact"/>
              <w:ind w:left="568" w:hanging="568"/>
              <w:jc w:val="center"/>
              <w:rPr>
                <w:rFonts w:ascii="細明體" w:eastAsia="細明體" w:hAnsi="細明體" w:cs="Times New Roman" w:hint="eastAsia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年度規劃</w:t>
            </w: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新細明體" w:eastAsia="新細明體" w:hAnsi="新細明體" w:cs="DFKaiShu-SB-Estd-BF" w:hint="eastAsia"/>
                <w:kern w:val="0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</w:rPr>
              <w:t>編列文書業務各項年度預算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5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pacing w:val="-6"/>
                <w:szCs w:val="20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ind w:left="568" w:hanging="568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新細明體" w:eastAsia="新細明體" w:hAnsi="新細明體" w:cs="DFKaiShu-SB-Estd-BF" w:hint="eastAsia"/>
                <w:kern w:val="0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</w:rPr>
              <w:t>年度預算結算數之編寫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pacing w:val="-6"/>
                <w:szCs w:val="20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ind w:left="568" w:hanging="568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新細明體" w:eastAsia="新細明體" w:hAnsi="新細明體" w:cs="Times New Roman" w:hint="eastAsia"/>
              </w:rPr>
            </w:pPr>
            <w:r w:rsidRPr="005765C0">
              <w:rPr>
                <w:rFonts w:ascii="新細明體" w:eastAsia="新細明體" w:hAnsi="新細明體" w:cs="Times New Roman" w:hint="eastAsia"/>
              </w:rPr>
              <w:t>各項文件編製 (如職務說明書、評鑑資料、會議簡報</w:t>
            </w:r>
            <w:r w:rsidRPr="005765C0">
              <w:rPr>
                <w:rFonts w:ascii="新細明體" w:eastAsia="新細明體" w:hAnsi="新細明體" w:cs="Times New Roman"/>
              </w:rPr>
              <w:t>…</w:t>
            </w:r>
            <w:r w:rsidRPr="005765C0">
              <w:rPr>
                <w:rFonts w:ascii="新細明體" w:eastAsia="新細明體" w:hAnsi="新細明體" w:cs="Times New Roman" w:hint="eastAsia"/>
              </w:rPr>
              <w:t>)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 w:hint="eastAsia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10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pacing w:val="-6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6"/>
                <w:szCs w:val="20"/>
              </w:rPr>
              <w:t>每學期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="568" w:hanging="568"/>
              <w:rPr>
                <w:rFonts w:ascii="細明體" w:eastAsia="細明體" w:hAnsi="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  <w:szCs w:val="24"/>
              </w:rPr>
              <w:t>編列年報、年度計畫等資料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8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ind w:left="568" w:hanging="568"/>
              <w:jc w:val="center"/>
              <w:rPr>
                <w:rFonts w:ascii="細明體" w:eastAsia="細明體" w:hAnsi="細明體" w:cs="Times New Roman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公文收發業務</w:t>
            </w:r>
          </w:p>
          <w:p w:rsidR="005765C0" w:rsidRPr="005765C0" w:rsidRDefault="005765C0" w:rsidP="005765C0">
            <w:pPr>
              <w:spacing w:line="440" w:lineRule="exact"/>
              <w:ind w:hanging="284"/>
              <w:rPr>
                <w:rFonts w:ascii="細明體" w:eastAsia="細明體" w:hAnsi="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紙本及電子來文之分文作業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0.25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40" w:lineRule="exact"/>
              <w:ind w:hanging="284"/>
              <w:rPr>
                <w:rFonts w:ascii="細明體" w:eastAsia="細明體" w:hAnsi="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校外來電子公文掛收文號作業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40" w:lineRule="exact"/>
              <w:ind w:hanging="284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-67" w:firstLine="67"/>
              <w:rPr>
                <w:rFonts w:ascii="新細明體" w:eastAsia="新細明體" w:hAnsi="新細明體" w:cs="Times New Roman" w:hint="eastAsia"/>
                <w:spacing w:val="-8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紙本及電子發文之掛號作業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40" w:lineRule="exact"/>
              <w:ind w:hanging="284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="284" w:hanging="284"/>
              <w:rPr>
                <w:rFonts w:ascii="新細明體" w:eastAsia="新細明體" w:hAnsi="新細明體" w:cs="DFKaiShu-SB-Estd-BF" w:hint="eastAsia"/>
                <w:kern w:val="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對校外行電子發文作業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  <w:szCs w:val="24"/>
              </w:rPr>
              <w:t>檢閱公文收發管理系統內各單位已簽辦妥並點選歸檔之公文，確認後辦理結案作業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</w:rPr>
            </w:pPr>
            <w:r w:rsidRPr="005765C0">
              <w:rPr>
                <w:rFonts w:ascii="新細明體" w:eastAsia="新細明體" w:hAnsi="新細明體" w:cs="Times New Roman" w:hint="eastAsia"/>
              </w:rPr>
              <w:t>用印業務</w:t>
            </w: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公文書及各單位各項文件申請用</w:t>
            </w:r>
            <w:r w:rsidRPr="005765C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lastRenderedPageBreak/>
              <w:t>印案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</w:rPr>
            </w:pPr>
            <w:r w:rsidRPr="005765C0">
              <w:rPr>
                <w:rFonts w:ascii="新細明體" w:eastAsia="新細明體" w:hAnsi="新細明體" w:cs="Times New Roman" w:hint="eastAsia"/>
              </w:rPr>
              <w:lastRenderedPageBreak/>
              <w:t>總機業務</w:t>
            </w: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全校電話總機的接聽與轉接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0"/>
              </w:rPr>
              <w:t>0.5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新細明體" w:eastAsia="新細明體" w:hAnsi="新細明體" w:cs="新細明體" w:hint="eastAsia"/>
                <w:color w:val="00000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全校電話分機表之彙整與修改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6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pacing w:val="-6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pacing w:val="-6"/>
                <w:szCs w:val="20"/>
              </w:rPr>
              <w:t>不定期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報表作業</w:t>
            </w: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全校影印數量月報表核對及陳核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新細明體" w:cs="Times New Roman"/>
                <w:color w:val="000000"/>
                <w:spacing w:val="-6"/>
                <w:szCs w:val="20"/>
              </w:rPr>
            </w:pPr>
            <w:r w:rsidRPr="005765C0">
              <w:rPr>
                <w:rFonts w:ascii="Times New Roman" w:eastAsia="新細明體" w:hAnsi="新細明體" w:cs="Times New Roman" w:hint="eastAsia"/>
                <w:color w:val="000000"/>
                <w:spacing w:val="-6"/>
                <w:szCs w:val="20"/>
              </w:rPr>
              <w:t>每月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細明體" w:eastAsia="細明體" w:hAnsi="細明體" w:cs="Times New Roman" w:hint="eastAsia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全校收發</w:t>
            </w:r>
            <w:proofErr w:type="gramStart"/>
            <w:r w:rsidRPr="005765C0">
              <w:rPr>
                <w:rFonts w:ascii="細明體" w:eastAsia="細明體" w:hAnsi="細明體" w:cs="Times New Roman" w:hint="eastAsia"/>
              </w:rPr>
              <w:t>文量月</w:t>
            </w:r>
            <w:proofErr w:type="gramEnd"/>
            <w:r w:rsidRPr="005765C0">
              <w:rPr>
                <w:rFonts w:ascii="細明體" w:eastAsia="細明體" w:hAnsi="細明體" w:cs="Times New Roman" w:hint="eastAsia"/>
              </w:rPr>
              <w:t>報表核對及陳核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新細明體" w:cs="Times New Roman" w:hint="eastAsia"/>
                <w:color w:val="000000"/>
                <w:spacing w:val="-6"/>
                <w:szCs w:val="20"/>
              </w:rPr>
            </w:pPr>
            <w:r w:rsidRPr="005765C0">
              <w:rPr>
                <w:rFonts w:ascii="Times New Roman" w:eastAsia="新細明體" w:hAnsi="新細明體" w:cs="Times New Roman" w:hint="eastAsia"/>
                <w:color w:val="000000"/>
                <w:spacing w:val="-6"/>
                <w:szCs w:val="20"/>
              </w:rPr>
              <w:t>每月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全校公務用郵資金額月報表核閱及陳核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新細明體" w:cs="Times New Roman" w:hint="eastAsia"/>
                <w:color w:val="000000"/>
                <w:spacing w:val="-6"/>
                <w:szCs w:val="20"/>
              </w:rPr>
              <w:t>每月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編列文書組每週工作日誌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0"/>
              </w:rPr>
              <w:t>每週</w:t>
            </w:r>
          </w:p>
        </w:tc>
      </w:tr>
      <w:tr w:rsidR="005765C0" w:rsidRPr="005765C0" w:rsidTr="00C9201F">
        <w:trPr>
          <w:trHeight w:val="1106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ind w:hanging="284"/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教育訓練</w:t>
            </w: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Chars="31" w:firstLine="74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依業務需要不定時對文書同仁進行教育訓練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4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934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ind w:leftChars="31" w:left="74" w:firstLine="1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依人事或各單位需求協助講授文書相關業務之教育訓練課程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0"/>
              </w:rPr>
              <w:t>每學期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ind w:hanging="284"/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細明體" w:eastAsia="細明體" w:hAnsi="細明體" w:cs="Times New Roman" w:hint="eastAsia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  <w:szCs w:val="24"/>
              </w:rPr>
              <w:t>各單位公文問題之溝通協調或協助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6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  <w:szCs w:val="24"/>
              </w:rPr>
              <w:t>文書組網頁維護及更新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/>
              <w:rPr>
                <w:rFonts w:ascii="新細明體" w:eastAsia="新細明體" w:hAnsi="新細明體" w:cs="DFKaiShu-SB-Estd-BF" w:hint="eastAsia"/>
                <w:kern w:val="0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與電算中心資訊人員對系統進行編修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6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新細明體" w:cs="Times New Roman"/>
                <w:color w:val="000000"/>
                <w:spacing w:val="-6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99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="568" w:hanging="568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2" w:left="586" w:hangingChars="212" w:hanging="509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簽辦文書組各項公文書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8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color w:val="000000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="1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管理辦法之訂定及修正作業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6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Chars="-118" w:hangingChars="118" w:hanging="283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="1"/>
              <w:rPr>
                <w:rFonts w:ascii="Calibri" w:eastAsia="新細明體" w:hAnsi="Calibri" w:cs="Times New Roman" w:hint="eastAsia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郵局、宅配、貨運公司每月</w:t>
            </w:r>
            <w:proofErr w:type="gramStart"/>
            <w:r w:rsidRPr="005765C0">
              <w:rPr>
                <w:rFonts w:ascii="Calibri" w:eastAsia="新細明體" w:hAnsi="Calibri" w:cs="Times New Roman" w:hint="eastAsia"/>
                <w:szCs w:val="24"/>
              </w:rPr>
              <w:t>月結款</w:t>
            </w:r>
            <w:proofErr w:type="gramEnd"/>
            <w:r w:rsidRPr="005765C0">
              <w:rPr>
                <w:rFonts w:ascii="Calibri" w:eastAsia="新細明體" w:hAnsi="Calibri" w:cs="Times New Roman" w:hint="eastAsia"/>
                <w:szCs w:val="24"/>
              </w:rPr>
              <w:t>之申請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Chars="-118" w:hangingChars="118" w:hanging="283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="1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Calibri" w:eastAsia="新細明體" w:hAnsi="Calibri" w:cs="Times New Roman" w:hint="eastAsia"/>
                <w:szCs w:val="24"/>
              </w:rPr>
              <w:t>其他不定時應配合繳交之相關資料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1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rPr>
                <w:rFonts w:ascii="新細明體" w:eastAsia="新細明體" w:hAnsi="新細明體" w:cs="新細明體"/>
                <w:spacing w:val="-4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pacing w:val="-4"/>
                <w:szCs w:val="24"/>
              </w:rPr>
              <w:t xml:space="preserve"> 同仁考核作業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3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0"/>
              </w:rPr>
              <w:t>每學期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="360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="1"/>
              <w:rPr>
                <w:rFonts w:ascii="新細明體" w:eastAsia="新細明體" w:hAnsi="新細明體" w:cs="新細明體"/>
                <w:spacing w:val="-4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</w:rPr>
              <w:t>主管交辦事項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8"/>
                <w:szCs w:val="24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65C0" w:rsidRPr="005765C0" w:rsidRDefault="005765C0" w:rsidP="005765C0">
            <w:pPr>
              <w:ind w:left="360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748" w:type="dxa"/>
            <w:gridSpan w:val="3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40" w:lineRule="exact"/>
              <w:ind w:leftChars="31" w:left="74" w:firstLine="1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5765C0" w:rsidRPr="005765C0" w:rsidRDefault="005765C0" w:rsidP="005765C0">
      <w:pPr>
        <w:spacing w:line="440" w:lineRule="exact"/>
        <w:ind w:left="568" w:hanging="284"/>
        <w:rPr>
          <w:rFonts w:ascii="Calibri" w:eastAsia="新細明體" w:hAnsi="Calibri" w:cs="Times New Roman"/>
          <w:sz w:val="28"/>
          <w:szCs w:val="28"/>
        </w:rPr>
      </w:pPr>
      <w:r w:rsidRPr="005765C0">
        <w:rPr>
          <w:rFonts w:ascii="Calibri" w:eastAsia="新細明體" w:hAnsi="Calibri" w:cs="Times New Roman" w:hint="eastAsia"/>
          <w:sz w:val="28"/>
          <w:szCs w:val="28"/>
        </w:rPr>
        <w:t>主管簽章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 xml:space="preserve">:                                 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>日期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>: 105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>年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 xml:space="preserve"> 10  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>月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 xml:space="preserve"> 26 </w:t>
      </w:r>
      <w:r w:rsidRPr="005765C0">
        <w:rPr>
          <w:rFonts w:ascii="Calibri" w:eastAsia="新細明體" w:hAnsi="Calibri" w:cs="Times New Roman" w:hint="eastAsia"/>
          <w:sz w:val="28"/>
          <w:szCs w:val="28"/>
        </w:rPr>
        <w:t>日</w:t>
      </w: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36"/>
          <w:szCs w:val="36"/>
        </w:rPr>
      </w:pP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lastRenderedPageBreak/>
        <w:t>慈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濟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大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學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職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proofErr w:type="gramStart"/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務</w:t>
      </w:r>
      <w:proofErr w:type="gramEnd"/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說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明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書</w:t>
      </w: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2613"/>
        <w:gridCol w:w="1214"/>
        <w:gridCol w:w="284"/>
        <w:gridCol w:w="425"/>
        <w:gridCol w:w="709"/>
        <w:gridCol w:w="709"/>
        <w:gridCol w:w="2015"/>
      </w:tblGrid>
      <w:tr w:rsidR="005765C0" w:rsidRPr="005765C0" w:rsidTr="00C9201F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總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處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文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書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498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858" w:type="dxa"/>
            <w:gridSpan w:val="4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組員（人社院校區）</w:t>
            </w:r>
          </w:p>
        </w:tc>
      </w:tr>
      <w:tr w:rsidR="005765C0" w:rsidRPr="005765C0" w:rsidTr="00C9201F">
        <w:trPr>
          <w:trHeight w:val="567"/>
        </w:trPr>
        <w:tc>
          <w:tcPr>
            <w:tcW w:w="9920" w:type="dxa"/>
            <w:gridSpan w:val="9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初任本職資格條件</w:t>
            </w:r>
          </w:p>
        </w:tc>
      </w:tr>
      <w:tr w:rsidR="005765C0" w:rsidRPr="005765C0" w:rsidTr="00C9201F">
        <w:trPr>
          <w:trHeight w:val="567"/>
        </w:trPr>
        <w:tc>
          <w:tcPr>
            <w:tcW w:w="9920" w:type="dxa"/>
            <w:gridSpan w:val="9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教育程</w:t>
            </w:r>
            <w:r w:rsidRPr="005765C0">
              <w:rPr>
                <w:rFonts w:ascii="新細明體" w:eastAsia="新細明體" w:hAnsi="新細明體" w:cs="Times New Roman" w:hint="eastAsia"/>
                <w:sz w:val="28"/>
                <w:szCs w:val="20"/>
              </w:rPr>
              <w:t>度：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○博士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○碩士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/>
                <w:sz w:val="28"/>
                <w:szCs w:val="20"/>
              </w:rPr>
              <w:sym w:font="Webdings" w:char="F06E"/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大學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○專科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○高中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○不拘</w:t>
            </w:r>
          </w:p>
        </w:tc>
      </w:tr>
      <w:tr w:rsidR="005765C0" w:rsidRPr="005765C0" w:rsidTr="00C9201F">
        <w:trPr>
          <w:trHeight w:val="989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專業訓練要求</w:t>
            </w:r>
          </w:p>
        </w:tc>
        <w:tc>
          <w:tcPr>
            <w:tcW w:w="7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口齒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清晰、思緒清楚、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抗壓力強、對數字敏銳、警覺心強、耐心</w:t>
            </w:r>
            <w:r w:rsidRPr="005765C0">
              <w:rPr>
                <w:rFonts w:ascii="Times New Roman" w:eastAsia="新細明體" w:hAnsi="Times New Roman" w:cs="Times New Roman"/>
                <w:sz w:val="28"/>
                <w:szCs w:val="28"/>
              </w:rPr>
              <w:br/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須具備基本電腦作業系統操作能力。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經驗或其他</w:t>
            </w:r>
          </w:p>
        </w:tc>
        <w:tc>
          <w:tcPr>
            <w:tcW w:w="7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具有服務熱誠、應對能力者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Microsoft Office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操作、行政文書處理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外部聯絡單位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/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人員</w:t>
            </w:r>
          </w:p>
        </w:tc>
        <w:tc>
          <w:tcPr>
            <w:tcW w:w="7969" w:type="dxa"/>
            <w:gridSpan w:val="7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郵局</w:t>
            </w: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貨運及宅配公司</w:t>
            </w:r>
          </w:p>
        </w:tc>
      </w:tr>
      <w:tr w:rsidR="005765C0" w:rsidRPr="005765C0" w:rsidTr="00C9201F">
        <w:trPr>
          <w:trHeight w:val="869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基本職掌</w:t>
            </w:r>
          </w:p>
        </w:tc>
        <w:tc>
          <w:tcPr>
            <w:tcW w:w="7969" w:type="dxa"/>
            <w:gridSpan w:val="7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於時限內完成郵件包裹收發業務及其相關表報編製</w:t>
            </w: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人社院總機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接聽，並辦理出</w:t>
            </w: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納、保管、人事等單位於人社院校區之業務。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工作項目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工作內容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所需工作時間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作業時間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765C0">
              <w:rPr>
                <w:rFonts w:ascii="Arial" w:eastAsia="新細明體" w:hAnsi="Times New Roman" w:cs="Arial"/>
                <w:sz w:val="22"/>
              </w:rPr>
              <w:t>天</w:t>
            </w:r>
            <w:r w:rsidRPr="005765C0">
              <w:rPr>
                <w:rFonts w:ascii="Arial" w:eastAsia="新細明體" w:hAnsi="Arial" w:cs="Arial"/>
                <w:sz w:val="22"/>
              </w:rPr>
              <w:t>/</w:t>
            </w:r>
            <w:proofErr w:type="spellStart"/>
            <w:r w:rsidRPr="005765C0">
              <w:rPr>
                <w:rFonts w:ascii="Arial" w:eastAsia="新細明體" w:hAnsi="Arial" w:cs="Arial"/>
                <w:sz w:val="22"/>
              </w:rPr>
              <w:t>hr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765C0">
              <w:rPr>
                <w:rFonts w:ascii="Arial" w:eastAsia="新細明體" w:hAnsi="Times New Roman" w:cs="Arial"/>
                <w:sz w:val="22"/>
              </w:rPr>
              <w:t>月</w:t>
            </w:r>
            <w:r w:rsidRPr="005765C0">
              <w:rPr>
                <w:rFonts w:ascii="Arial" w:eastAsia="新細明體" w:hAnsi="Arial" w:cs="Arial"/>
                <w:sz w:val="22"/>
              </w:rPr>
              <w:t>/</w:t>
            </w:r>
            <w:proofErr w:type="spellStart"/>
            <w:r w:rsidRPr="005765C0">
              <w:rPr>
                <w:rFonts w:ascii="Arial" w:eastAsia="新細明體" w:hAnsi="Arial" w:cs="Arial"/>
                <w:sz w:val="22"/>
              </w:rPr>
              <w:t>hr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 w:val="22"/>
              </w:rPr>
            </w:pPr>
            <w:r w:rsidRPr="005765C0">
              <w:rPr>
                <w:rFonts w:ascii="Arial" w:eastAsia="新細明體" w:hAnsi="Times New Roman" w:cs="Arial"/>
                <w:sz w:val="22"/>
              </w:rPr>
              <w:t>學期</w:t>
            </w:r>
            <w:r w:rsidRPr="005765C0">
              <w:rPr>
                <w:rFonts w:ascii="Arial" w:eastAsia="新細明體" w:hAnsi="Arial" w:cs="Arial"/>
                <w:sz w:val="22"/>
              </w:rPr>
              <w:t>/</w:t>
            </w:r>
            <w:proofErr w:type="spellStart"/>
            <w:r w:rsidRPr="005765C0">
              <w:rPr>
                <w:rFonts w:ascii="Arial" w:eastAsia="新細明體" w:hAnsi="Arial" w:cs="Arial"/>
                <w:sz w:val="22"/>
              </w:rPr>
              <w:t>hr</w:t>
            </w:r>
            <w:proofErr w:type="spellEnd"/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proofErr w:type="gramStart"/>
            <w:r w:rsidRPr="005765C0">
              <w:rPr>
                <w:rFonts w:ascii="Arial" w:eastAsia="新細明體" w:hAnsi="新細明體" w:cs="Arial" w:hint="eastAsia"/>
                <w:szCs w:val="24"/>
              </w:rPr>
              <w:t>人社院</w:t>
            </w:r>
            <w:r w:rsidRPr="005765C0">
              <w:rPr>
                <w:rFonts w:ascii="Arial" w:eastAsia="新細明體" w:hAnsi="新細明體" w:cs="Arial"/>
                <w:szCs w:val="24"/>
              </w:rPr>
              <w:t>總機</w:t>
            </w:r>
            <w:proofErr w:type="gramEnd"/>
            <w:r w:rsidRPr="005765C0">
              <w:rPr>
                <w:rFonts w:ascii="Arial" w:eastAsia="新細明體" w:hAnsi="新細明體" w:cs="Arial"/>
                <w:szCs w:val="24"/>
              </w:rPr>
              <w:t>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全校電話總機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接</w:t>
            </w:r>
            <w:r w:rsidRPr="005765C0">
              <w:rPr>
                <w:rFonts w:ascii="Arial" w:eastAsia="新細明體" w:hAnsi="新細明體" w:cs="Arial"/>
                <w:szCs w:val="24"/>
              </w:rPr>
              <w:t>聽與轉接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隨時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人</w:t>
            </w:r>
            <w:proofErr w:type="gramStart"/>
            <w:r w:rsidRPr="005765C0">
              <w:rPr>
                <w:rFonts w:ascii="Arial" w:eastAsia="新細明體" w:hAnsi="新細明體" w:cs="Arial" w:hint="eastAsia"/>
                <w:szCs w:val="24"/>
              </w:rPr>
              <w:t>社院</w:t>
            </w:r>
            <w:r w:rsidRPr="005765C0">
              <w:rPr>
                <w:rFonts w:ascii="Arial" w:eastAsia="新細明體" w:hAnsi="新細明體" w:cs="Arial"/>
                <w:szCs w:val="24"/>
              </w:rPr>
              <w:t>郵務</w:t>
            </w:r>
            <w:proofErr w:type="gramEnd"/>
            <w:r w:rsidRPr="005765C0">
              <w:rPr>
                <w:rFonts w:ascii="Arial" w:eastAsia="新細明體" w:hAnsi="新細明體" w:cs="Arial"/>
                <w:szCs w:val="24"/>
              </w:rPr>
              <w:t>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平信、限時</w:t>
            </w:r>
            <w:r w:rsidRPr="005765C0">
              <w:rPr>
                <w:rFonts w:ascii="Arial" w:eastAsia="新細明體" w:hAnsi="新細明體" w:cs="Arial"/>
                <w:szCs w:val="24"/>
              </w:rPr>
              <w:t>信件分發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969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郵件</w:t>
            </w: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、包裹、貨運、宅配物件</w:t>
            </w: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收件、登記並通知人員領取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公務信件包裹過磅、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登記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受理同仁查詢</w:t>
            </w:r>
            <w:r w:rsidRPr="005765C0">
              <w:rPr>
                <w:rFonts w:ascii="Arial" w:eastAsia="新細明體" w:hAnsi="新細明體" w:cs="Arial"/>
                <w:szCs w:val="24"/>
              </w:rPr>
              <w:t>郵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件</w:t>
            </w:r>
            <w:r w:rsidRPr="005765C0">
              <w:rPr>
                <w:rFonts w:ascii="Arial" w:eastAsia="新細明體" w:hAnsi="新細明體" w:cs="Arial"/>
                <w:szCs w:val="24"/>
              </w:rPr>
              <w:t>、貨運單號查詢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0.5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不定期</w:t>
            </w:r>
          </w:p>
        </w:tc>
      </w:tr>
      <w:tr w:rsidR="005765C0" w:rsidRPr="005765C0" w:rsidTr="00C9201F">
        <w:trPr>
          <w:trHeight w:val="661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新細明體" w:cs="Arial" w:hint="eastAsia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文書組報表</w:t>
            </w:r>
            <w:r w:rsidRPr="005765C0">
              <w:rPr>
                <w:rFonts w:ascii="Arial" w:eastAsia="新細明體" w:hAnsi="新細明體" w:cs="Arial"/>
                <w:szCs w:val="24"/>
              </w:rPr>
              <w:t>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新細明體" w:cs="Arial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全校公文收發月報表編製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Arial" w:cs="Arial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trHeight w:val="1015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公務用郵資月報、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信件</w:t>
            </w:r>
            <w:proofErr w:type="gramStart"/>
            <w:r w:rsidRPr="005765C0">
              <w:rPr>
                <w:rFonts w:ascii="Arial" w:eastAsia="新細明體" w:hAnsi="新細明體" w:cs="Arial" w:hint="eastAsia"/>
                <w:szCs w:val="24"/>
              </w:rPr>
              <w:t>包裹量月報表</w:t>
            </w:r>
            <w:proofErr w:type="gramEnd"/>
            <w:r w:rsidRPr="005765C0">
              <w:rPr>
                <w:rFonts w:ascii="Arial" w:eastAsia="新細明體" w:hAnsi="新細明體" w:cs="Arial"/>
                <w:szCs w:val="24"/>
              </w:rPr>
              <w:t>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Arial" w:cs="Arial" w:hint="eastAsia"/>
                <w:szCs w:val="24"/>
              </w:rPr>
              <w:t>每月初</w:t>
            </w:r>
          </w:p>
        </w:tc>
      </w:tr>
      <w:tr w:rsidR="005765C0" w:rsidRPr="005765C0" w:rsidTr="00C9201F">
        <w:trPr>
          <w:trHeight w:val="915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proofErr w:type="gramStart"/>
            <w:r w:rsidRPr="005765C0">
              <w:rPr>
                <w:rFonts w:ascii="Arial" w:eastAsia="新細明體" w:hAnsi="新細明體" w:cs="Arial" w:hint="eastAsia"/>
                <w:szCs w:val="24"/>
              </w:rPr>
              <w:t>人社院</w:t>
            </w:r>
            <w:r w:rsidRPr="005765C0">
              <w:rPr>
                <w:rFonts w:ascii="Arial" w:eastAsia="新細明體" w:hAnsi="新細明體" w:cs="Arial"/>
                <w:szCs w:val="24"/>
              </w:rPr>
              <w:t>影印機</w:t>
            </w:r>
            <w:proofErr w:type="gramEnd"/>
            <w:r w:rsidRPr="005765C0">
              <w:rPr>
                <w:rFonts w:ascii="Arial" w:eastAsia="新細明體" w:hAnsi="新細明體" w:cs="Arial"/>
                <w:szCs w:val="24"/>
              </w:rPr>
              <w:t>使用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數量統計及月報表編製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Arial" w:cs="Arial" w:hint="eastAsia"/>
                <w:szCs w:val="24"/>
              </w:rPr>
              <w:t>每月初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出納組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收取學校各項規費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隨時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費用退費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tabs>
                <w:tab w:val="left" w:pos="207"/>
              </w:tabs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隨時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電子餐券儲值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隨時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結帳及報表制作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異常註冊流程資料審查簽核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12.5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每年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月及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加退選學分費用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每年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月及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寒、暑假留宿費用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每年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月及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6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畢業生餐券儲值金額補繳及退費作業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每年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6-8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畢業生畢業</w:t>
            </w:r>
            <w:proofErr w:type="gramStart"/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流程單簽核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每年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6-8</w:t>
            </w:r>
            <w:r w:rsidRPr="005765C0">
              <w:rPr>
                <w:rFonts w:ascii="Times New Roman" w:eastAsia="新細明體" w:hAnsi="Times New Roman" w:cs="Times New Roman"/>
                <w:szCs w:val="24"/>
              </w:rPr>
              <w:t>月</w:t>
            </w:r>
          </w:p>
        </w:tc>
      </w:tr>
      <w:tr w:rsidR="005765C0" w:rsidRPr="005765C0" w:rsidTr="00C9201F">
        <w:trPr>
          <w:trHeight w:val="781"/>
        </w:trPr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新細明體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人事室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協助同仁制服相關業務</w:t>
            </w:r>
            <w:r w:rsidRPr="005765C0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含場地借用及相關人員連</w:t>
            </w:r>
            <w:proofErr w:type="gramStart"/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繫</w:t>
            </w:r>
            <w:proofErr w:type="gramEnd"/>
            <w:r w:rsidRPr="005765C0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不定期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遇網路斷線時協助同仁簽到退事項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1.5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不定期</w:t>
            </w:r>
          </w:p>
        </w:tc>
      </w:tr>
      <w:tr w:rsidR="005765C0" w:rsidRPr="005765C0" w:rsidTr="00C9201F">
        <w:trPr>
          <w:trHeight w:val="985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協助辦理團體保險相關業務</w:t>
            </w:r>
            <w:r w:rsidRPr="005765C0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含場地借用及相關人員連</w:t>
            </w:r>
            <w:proofErr w:type="gramStart"/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繫</w:t>
            </w:r>
            <w:proofErr w:type="gramEnd"/>
            <w:r w:rsidRPr="005765C0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不定期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保管組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文具用品請領、發放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 w:hint="eastAsia"/>
                <w:szCs w:val="24"/>
              </w:rPr>
              <w:t>每月初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庫存物品請領作業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每週二、四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庫存物品盤點報表制作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每月最後一日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會計室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代轉交會計室資料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其他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400" w:lineRule="exact"/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二校區公務交換箱整理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及分發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每</w:t>
            </w:r>
            <w:r w:rsidRPr="005765C0">
              <w:rPr>
                <w:rFonts w:ascii="Arial" w:eastAsia="新細明體" w:hAnsi="新細明體" w:cs="Arial" w:hint="eastAsia"/>
                <w:szCs w:val="24"/>
              </w:rPr>
              <w:t>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新細明體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765C0">
              <w:rPr>
                <w:rFonts w:ascii="Arial" w:eastAsia="新細明體" w:hAnsi="新細明體" w:cs="Arial"/>
                <w:kern w:val="0"/>
                <w:szCs w:val="24"/>
              </w:rPr>
              <w:t>主管交辦之事項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  <w:r w:rsidRPr="005765C0">
              <w:rPr>
                <w:rFonts w:ascii="Arial" w:eastAsia="新細明體" w:hAnsi="新細明體" w:cs="Arial"/>
                <w:szCs w:val="24"/>
              </w:rPr>
              <w:t>不定期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5765C0" w:rsidRPr="005765C0" w:rsidRDefault="005765C0" w:rsidP="005765C0">
      <w:pPr>
        <w:rPr>
          <w:rFonts w:ascii="Times New Roman" w:eastAsia="新細明體" w:hAnsi="Times New Roman" w:cs="Times New Roman"/>
          <w:sz w:val="28"/>
          <w:szCs w:val="28"/>
        </w:rPr>
      </w:pP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主管簽章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                                  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日期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105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年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10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月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26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</w:t>
      </w: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36"/>
          <w:szCs w:val="36"/>
        </w:rPr>
      </w:pP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lastRenderedPageBreak/>
        <w:t>慈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濟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大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學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職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proofErr w:type="gramStart"/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務</w:t>
      </w:r>
      <w:proofErr w:type="gramEnd"/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說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明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36"/>
        </w:rPr>
        <w:t>書</w:t>
      </w: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2613"/>
        <w:gridCol w:w="1214"/>
        <w:gridCol w:w="312"/>
        <w:gridCol w:w="425"/>
        <w:gridCol w:w="709"/>
        <w:gridCol w:w="964"/>
        <w:gridCol w:w="1760"/>
      </w:tblGrid>
      <w:tr w:rsidR="005765C0" w:rsidRPr="005765C0" w:rsidTr="00C9201F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總務處文書組</w:t>
            </w:r>
          </w:p>
        </w:tc>
        <w:tc>
          <w:tcPr>
            <w:tcW w:w="1526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858" w:type="dxa"/>
            <w:gridSpan w:val="4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辦事員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5765C0" w:rsidRPr="005765C0" w:rsidTr="00C9201F">
        <w:trPr>
          <w:trHeight w:val="567"/>
        </w:trPr>
        <w:tc>
          <w:tcPr>
            <w:tcW w:w="9948" w:type="dxa"/>
            <w:gridSpan w:val="9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初任本職資格條件</w:t>
            </w:r>
          </w:p>
        </w:tc>
      </w:tr>
      <w:tr w:rsidR="005765C0" w:rsidRPr="005765C0" w:rsidTr="00C9201F">
        <w:trPr>
          <w:trHeight w:val="567"/>
        </w:trPr>
        <w:tc>
          <w:tcPr>
            <w:tcW w:w="9948" w:type="dxa"/>
            <w:gridSpan w:val="9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教育程度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: 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○博士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○碩士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新細明體" w:eastAsia="新細明體" w:hAnsi="新細明體" w:cs="Times New Roman" w:hint="eastAsia"/>
                <w:sz w:val="28"/>
                <w:szCs w:val="20"/>
              </w:rPr>
              <w:t>●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大學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○專科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○高中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○不拘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專業訓練要求</w:t>
            </w:r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口齒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清晰、思緒清楚、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抗壓性強、細心、耐心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須具備基本電腦作業系統操作能力。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經驗或其他</w:t>
            </w:r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具有服務熱誠、應對能力者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Microsoft Office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操作、行政文書處理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外部聯絡單位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/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人員</w:t>
            </w:r>
          </w:p>
        </w:tc>
        <w:tc>
          <w:tcPr>
            <w:tcW w:w="7997" w:type="dxa"/>
            <w:gridSpan w:val="7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公文往來之單位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基本職掌</w:t>
            </w:r>
          </w:p>
        </w:tc>
        <w:tc>
          <w:tcPr>
            <w:tcW w:w="7997" w:type="dxa"/>
            <w:gridSpan w:val="7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於時限內完成公文收發業務及相關報表編製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0"/>
              </w:rPr>
              <w:t>工作項目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工作內容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所需工作時間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作業</w:t>
            </w:r>
          </w:p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時間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天</w:t>
            </w: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hr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月</w:t>
            </w: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hr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學期</w:t>
            </w:r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 w:val="22"/>
              </w:rPr>
              <w:t>hr</w:t>
            </w:r>
            <w:proofErr w:type="spellEnd"/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ind w:left="240" w:hangingChars="100" w:hanging="240"/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公文收發業務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紙本來文收文掛號、掃描並上傳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pacing w:val="-6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pacing w:val="-6"/>
                <w:szCs w:val="20"/>
              </w:rPr>
              <w:t>每日</w:t>
            </w:r>
          </w:p>
        </w:tc>
      </w:tr>
      <w:tr w:rsidR="005765C0" w:rsidRPr="005765C0" w:rsidTr="00C9201F">
        <w:trPr>
          <w:trHeight w:val="814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="240" w:hangingChars="100" w:hanging="240"/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電子、紙本發文處理，</w:t>
            </w:r>
            <w:proofErr w:type="gramStart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繕</w:t>
            </w:r>
            <w:proofErr w:type="gramEnd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打轉</w:t>
            </w:r>
            <w:proofErr w:type="gramStart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檔</w:t>
            </w:r>
            <w:proofErr w:type="gramEnd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作業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 w:hint="eastAsia"/>
                <w:sz w:val="22"/>
              </w:rPr>
            </w:pPr>
            <w:r w:rsidRPr="005765C0">
              <w:rPr>
                <w:rFonts w:ascii="新細明體" w:eastAsia="新細明體" w:hAnsi="新細明體" w:cs="新細明體" w:hint="eastAsia"/>
                <w:sz w:val="22"/>
              </w:rPr>
              <w:t>每日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紙本發文</w:t>
            </w:r>
            <w:proofErr w:type="gramStart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登記封發</w:t>
            </w:r>
            <w:proofErr w:type="gramEnd"/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 w:val="22"/>
              </w:rPr>
            </w:pPr>
            <w:r w:rsidRPr="005765C0">
              <w:rPr>
                <w:rFonts w:ascii="新細明體" w:eastAsia="新細明體" w:hAnsi="新細明體" w:cs="新細明體" w:hint="eastAsia"/>
                <w:sz w:val="22"/>
              </w:rPr>
              <w:t>每日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發文函稿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歸檔</w:t>
            </w:r>
            <w:proofErr w:type="gramEnd"/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 w:val="22"/>
              </w:rPr>
            </w:pPr>
            <w:r w:rsidRPr="005765C0">
              <w:rPr>
                <w:rFonts w:ascii="新細明體" w:eastAsia="新細明體" w:hAnsi="新細明體" w:cs="新細明體" w:hint="eastAsia"/>
                <w:sz w:val="22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ind w:left="360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公文調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閱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，舊有公文查詢、調閱</w:t>
            </w: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掃描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 w:val="22"/>
              </w:rPr>
            </w:pPr>
            <w:r w:rsidRPr="005765C0">
              <w:rPr>
                <w:rFonts w:ascii="新細明體" w:eastAsia="新細明體" w:hAnsi="新細明體" w:cs="新細明體" w:hint="eastAsia"/>
                <w:sz w:val="22"/>
              </w:rPr>
              <w:t>不定時</w:t>
            </w:r>
          </w:p>
        </w:tc>
      </w:tr>
      <w:tr w:rsidR="005765C0" w:rsidRPr="005765C0" w:rsidTr="00C9201F">
        <w:trPr>
          <w:trHeight w:val="567"/>
        </w:trPr>
        <w:tc>
          <w:tcPr>
            <w:tcW w:w="1951" w:type="dxa"/>
            <w:gridSpan w:val="2"/>
            <w:vAlign w:val="center"/>
          </w:tcPr>
          <w:p w:rsidR="005765C0" w:rsidRPr="005765C0" w:rsidRDefault="005765C0" w:rsidP="005765C0">
            <w:pPr>
              <w:ind w:left="360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報表業務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編制全校公文時效統計報表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0"/>
              </w:rPr>
              <w:t>每月</w:t>
            </w:r>
          </w:p>
        </w:tc>
      </w:tr>
      <w:tr w:rsidR="005765C0" w:rsidRPr="005765C0" w:rsidTr="00C9201F">
        <w:trPr>
          <w:trHeight w:val="742"/>
        </w:trPr>
        <w:tc>
          <w:tcPr>
            <w:tcW w:w="1951" w:type="dxa"/>
            <w:gridSpan w:val="2"/>
            <w:vAlign w:val="center"/>
          </w:tcPr>
          <w:p w:rsidR="005765C0" w:rsidRPr="005765C0" w:rsidRDefault="005765C0" w:rsidP="005765C0">
            <w:pPr>
              <w:ind w:firstLineChars="150" w:firstLine="360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總機業務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細明體" w:eastAsia="細明體" w:hAnsi="細明體" w:cs="Times New Roman" w:hint="eastAsia"/>
                <w:szCs w:val="20"/>
              </w:rPr>
              <w:t>全校電話總機的接聽與轉接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spacing w:line="240" w:lineRule="exact"/>
              <w:rPr>
                <w:rFonts w:ascii="Times New Roman" w:eastAsia="新細明體" w:hAnsi="Times New Roman" w:cs="Times New Roman"/>
                <w:szCs w:val="20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pacing w:val="-6"/>
                <w:szCs w:val="20"/>
              </w:rPr>
              <w:t>每日隨時</w:t>
            </w:r>
          </w:p>
        </w:tc>
      </w:tr>
      <w:tr w:rsidR="005765C0" w:rsidRPr="005765C0" w:rsidTr="00C9201F">
        <w:trPr>
          <w:trHeight w:val="696"/>
        </w:trPr>
        <w:tc>
          <w:tcPr>
            <w:tcW w:w="1951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ind w:firstLineChars="200" w:firstLine="480"/>
              <w:rPr>
                <w:rFonts w:ascii="新細明體" w:eastAsia="新細明體" w:hAnsi="新細明體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其他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主管交辦之事項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新細明體" w:hint="eastAsia"/>
                <w:sz w:val="22"/>
              </w:rPr>
            </w:pPr>
            <w:r w:rsidRPr="005765C0">
              <w:rPr>
                <w:rFonts w:ascii="新細明體" w:eastAsia="新細明體" w:hAnsi="新細明體" w:cs="新細明體" w:hint="eastAsia"/>
                <w:sz w:val="22"/>
              </w:rPr>
              <w:t>不定期</w:t>
            </w:r>
          </w:p>
        </w:tc>
      </w:tr>
      <w:tr w:rsidR="005765C0" w:rsidRPr="005765C0" w:rsidTr="00C9201F">
        <w:trPr>
          <w:trHeight w:val="550"/>
        </w:trPr>
        <w:tc>
          <w:tcPr>
            <w:tcW w:w="1951" w:type="dxa"/>
            <w:gridSpan w:val="2"/>
            <w:vMerge/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協助郵遞業務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5765C0" w:rsidRPr="005765C0" w:rsidTr="00C9201F">
        <w:trPr>
          <w:trHeight w:val="55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5765C0" w:rsidRPr="005765C0" w:rsidTr="00C9201F">
        <w:trPr>
          <w:trHeight w:val="55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新細明體" w:eastAsia="新細明體" w:hAnsi="新細明體" w:cs="Times New Roman"/>
                <w:sz w:val="22"/>
              </w:rPr>
            </w:pPr>
          </w:p>
        </w:tc>
      </w:tr>
    </w:tbl>
    <w:p w:rsidR="005765C0" w:rsidRPr="005765C0" w:rsidRDefault="005765C0" w:rsidP="005765C0">
      <w:pPr>
        <w:rPr>
          <w:rFonts w:ascii="Times New Roman" w:eastAsia="新細明體" w:hAnsi="Times New Roman" w:cs="Times New Roman" w:hint="eastAsia"/>
          <w:szCs w:val="24"/>
        </w:rPr>
      </w:pPr>
    </w:p>
    <w:p w:rsidR="005765C0" w:rsidRPr="005765C0" w:rsidRDefault="005765C0" w:rsidP="005765C0">
      <w:pPr>
        <w:rPr>
          <w:rFonts w:ascii="Times New Roman" w:eastAsia="新細明體" w:hAnsi="Times New Roman" w:cs="Times New Roman"/>
          <w:sz w:val="28"/>
          <w:szCs w:val="28"/>
        </w:rPr>
      </w:pP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主管簽章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                                      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日期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105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年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10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月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26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</w:t>
      </w: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36"/>
          <w:szCs w:val="28"/>
        </w:rPr>
      </w:pP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lastRenderedPageBreak/>
        <w:t>慈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濟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大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學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職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proofErr w:type="gramStart"/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務</w:t>
      </w:r>
      <w:proofErr w:type="gramEnd"/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說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明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 xml:space="preserve"> </w:t>
      </w:r>
      <w:r w:rsidRPr="005765C0">
        <w:rPr>
          <w:rFonts w:ascii="Times New Roman" w:eastAsia="新細明體" w:hAnsi="Times New Roman" w:cs="Times New Roman" w:hint="eastAsia"/>
          <w:sz w:val="36"/>
          <w:szCs w:val="28"/>
        </w:rPr>
        <w:t>書</w:t>
      </w:r>
    </w:p>
    <w:p w:rsidR="005765C0" w:rsidRPr="005765C0" w:rsidRDefault="005765C0" w:rsidP="005765C0">
      <w:pPr>
        <w:jc w:val="center"/>
        <w:rPr>
          <w:rFonts w:ascii="Times New Roman" w:eastAsia="新細明體" w:hAnsi="Times New Roman" w:cs="Times New Roman" w:hint="eastAsia"/>
          <w:sz w:val="28"/>
          <w:szCs w:val="28"/>
        </w:rPr>
      </w:pPr>
    </w:p>
    <w:tbl>
      <w:tblPr>
        <w:tblW w:w="1059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6"/>
        <w:gridCol w:w="2176"/>
        <w:gridCol w:w="2218"/>
        <w:gridCol w:w="850"/>
        <w:gridCol w:w="851"/>
        <w:gridCol w:w="850"/>
        <w:gridCol w:w="851"/>
        <w:gridCol w:w="832"/>
      </w:tblGrid>
      <w:tr w:rsidR="005765C0" w:rsidRPr="005765C0" w:rsidTr="00C9201F">
        <w:trPr>
          <w:trHeight w:val="567"/>
          <w:jc w:val="center"/>
        </w:trPr>
        <w:tc>
          <w:tcPr>
            <w:tcW w:w="1963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182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總務處文書組</w:t>
            </w:r>
          </w:p>
        </w:tc>
        <w:tc>
          <w:tcPr>
            <w:tcW w:w="221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234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辦事員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(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二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5765C0" w:rsidRPr="005765C0" w:rsidTr="00C9201F">
        <w:trPr>
          <w:trHeight w:val="567"/>
          <w:jc w:val="center"/>
        </w:trPr>
        <w:tc>
          <w:tcPr>
            <w:tcW w:w="10597" w:type="dxa"/>
            <w:gridSpan w:val="9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初任本職資格條件</w:t>
            </w:r>
          </w:p>
        </w:tc>
      </w:tr>
      <w:tr w:rsidR="005765C0" w:rsidRPr="005765C0" w:rsidTr="00C9201F">
        <w:trPr>
          <w:trHeight w:val="567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教育程度</w:t>
            </w:r>
          </w:p>
        </w:tc>
        <w:tc>
          <w:tcPr>
            <w:tcW w:w="8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○博士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○碩士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</w:t>
            </w:r>
            <w:r w:rsidRPr="005765C0">
              <w:rPr>
                <w:rFonts w:ascii="新細明體" w:eastAsia="新細明體" w:hAnsi="新細明體" w:cs="Times New Roman" w:hint="eastAsia"/>
                <w:sz w:val="28"/>
                <w:szCs w:val="20"/>
              </w:rPr>
              <w:t>●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大學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○專科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○高中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 xml:space="preserve">  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○不拘</w:t>
            </w:r>
          </w:p>
        </w:tc>
      </w:tr>
      <w:tr w:rsidR="005765C0" w:rsidRPr="005765C0" w:rsidTr="00C9201F">
        <w:trPr>
          <w:trHeight w:val="1006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專業訓練要求</w:t>
            </w:r>
          </w:p>
        </w:tc>
        <w:tc>
          <w:tcPr>
            <w:tcW w:w="8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口齒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清晰、思緒清楚、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抗壓性強、細心、耐心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須具備基本電腦作業系統操作能力。</w:t>
            </w:r>
          </w:p>
        </w:tc>
      </w:tr>
      <w:tr w:rsidR="005765C0" w:rsidRPr="005765C0" w:rsidTr="00C9201F">
        <w:trPr>
          <w:trHeight w:val="992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經驗或其他</w:t>
            </w:r>
          </w:p>
        </w:tc>
        <w:tc>
          <w:tcPr>
            <w:tcW w:w="8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具有服務熱誠、應對能力者</w:t>
            </w: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Microsoft Office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操作、行政文書處理</w:t>
            </w:r>
          </w:p>
        </w:tc>
      </w:tr>
      <w:tr w:rsidR="005765C0" w:rsidRPr="005765C0" w:rsidTr="00C9201F">
        <w:trPr>
          <w:trHeight w:val="1120"/>
          <w:jc w:val="center"/>
        </w:trPr>
        <w:tc>
          <w:tcPr>
            <w:tcW w:w="1969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外部聯絡單位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/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8628" w:type="dxa"/>
            <w:gridSpan w:val="7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</w:tcPr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</w:p>
          <w:p w:rsidR="005765C0" w:rsidRPr="005765C0" w:rsidRDefault="005765C0" w:rsidP="005765C0">
            <w:pPr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郵局</w:t>
            </w:r>
            <w:r w:rsidRPr="005765C0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</w:t>
            </w: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貨運及宅配公司</w:t>
            </w:r>
          </w:p>
        </w:tc>
      </w:tr>
      <w:tr w:rsidR="005765C0" w:rsidRPr="005765C0" w:rsidTr="00C9201F">
        <w:trPr>
          <w:trHeight w:val="567"/>
          <w:jc w:val="center"/>
        </w:trPr>
        <w:tc>
          <w:tcPr>
            <w:tcW w:w="1969" w:type="dxa"/>
            <w:gridSpan w:val="2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基本職掌</w:t>
            </w:r>
          </w:p>
        </w:tc>
        <w:tc>
          <w:tcPr>
            <w:tcW w:w="8628" w:type="dxa"/>
            <w:gridSpan w:val="7"/>
            <w:tcBorders>
              <w:top w:val="thinThickMediumGap" w:sz="12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新細明體" w:eastAsia="新細明體" w:hAnsi="新細明體" w:cs="新細明體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於時限內完成郵件、包裹收發業務及其相關表報編製</w:t>
            </w:r>
          </w:p>
        </w:tc>
      </w:tr>
      <w:tr w:rsidR="005765C0" w:rsidRPr="005765C0" w:rsidTr="00C9201F">
        <w:trPr>
          <w:gridAfter w:val="1"/>
          <w:wAfter w:w="832" w:type="dxa"/>
          <w:trHeight w:val="567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工作項目</w:t>
            </w:r>
          </w:p>
        </w:tc>
        <w:tc>
          <w:tcPr>
            <w:tcW w:w="43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 w:val="28"/>
                <w:szCs w:val="28"/>
              </w:rPr>
            </w:pPr>
            <w:r w:rsidRPr="005765C0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工作內容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所需工作時間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作業時間</w:t>
            </w:r>
          </w:p>
        </w:tc>
      </w:tr>
      <w:tr w:rsidR="005765C0" w:rsidRPr="005765C0" w:rsidTr="00C9201F">
        <w:trPr>
          <w:gridAfter w:val="1"/>
          <w:wAfter w:w="832" w:type="dxa"/>
          <w:trHeight w:val="56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天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//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hr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hr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學期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proofErr w:type="spell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hr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郵遞業務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平信、限時信件分發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946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郵件</w:t>
            </w: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、包裹、貨運、宅配物件</w:t>
            </w: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收件及登記並通知人員領取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1340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各單位公務信件之過磅、分類、郵件</w:t>
            </w: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(</w:t>
            </w: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含掛號、包裹、宅配、貨運</w:t>
            </w: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)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執據填寫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、編製郵資報表等作業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753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受理同仁查詢郵件、貨運單號查詢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不定期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總機業務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全校電話總機之接聽與轉接服務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每日隨時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lastRenderedPageBreak/>
              <w:t>影印機業務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各單位影印卡需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增卡、刪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卡時，協助影印機使用卡設定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不定期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全校每月影印機印量及登記抄寫及統計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報表業務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編製影印卡使用數量月報表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公務用郵資月報表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公務信件、包裹收到及寄出數量月報表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 w:hint="eastAsia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每月</w:t>
            </w:r>
          </w:p>
        </w:tc>
      </w:tr>
      <w:tr w:rsidR="005765C0" w:rsidRPr="005765C0" w:rsidTr="00C9201F">
        <w:trPr>
          <w:gridAfter w:val="1"/>
          <w:wAfter w:w="832" w:type="dxa"/>
          <w:trHeight w:val="727"/>
          <w:jc w:val="center"/>
        </w:trPr>
        <w:tc>
          <w:tcPr>
            <w:tcW w:w="1969" w:type="dxa"/>
            <w:gridSpan w:val="2"/>
            <w:vMerge w:val="restart"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其他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到警衛室領取信件及報紙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帶回分發至各單位信箱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64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轉送本校與慈</w:t>
            </w:r>
            <w:proofErr w:type="gramStart"/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濟各志業</w:t>
            </w:r>
            <w:proofErr w:type="gramEnd"/>
            <w:r w:rsidRPr="005765C0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體之文件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685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ind w:firstLineChars="13" w:firstLine="31"/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二校區公務信箱交換文件及信件分發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</w:t>
            </w:r>
            <w:r w:rsidRPr="005765C0">
              <w:rPr>
                <w:rFonts w:ascii="Times New Roman" w:eastAsia="新細明體" w:hAnsi="Times New Roman" w:cs="Times New Roman" w:hint="eastAsia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56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協助公文收發業務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新細明體" w:hint="eastAsia"/>
                <w:szCs w:val="24"/>
              </w:rPr>
              <w:t>每日</w:t>
            </w:r>
          </w:p>
        </w:tc>
      </w:tr>
      <w:tr w:rsidR="005765C0" w:rsidRPr="005765C0" w:rsidTr="00C9201F">
        <w:trPr>
          <w:gridAfter w:val="1"/>
          <w:wAfter w:w="832" w:type="dxa"/>
          <w:trHeight w:val="567"/>
          <w:jc w:val="center"/>
        </w:trPr>
        <w:tc>
          <w:tcPr>
            <w:tcW w:w="1969" w:type="dxa"/>
            <w:gridSpan w:val="2"/>
            <w:vMerge/>
            <w:vAlign w:val="center"/>
          </w:tcPr>
          <w:p w:rsidR="005765C0" w:rsidRPr="005765C0" w:rsidRDefault="005765C0" w:rsidP="005765C0">
            <w:pPr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both"/>
              <w:rPr>
                <w:rFonts w:ascii="新細明體" w:eastAsia="新細明體" w:hAnsi="新細明體" w:cs="新細明體"/>
                <w:szCs w:val="24"/>
              </w:rPr>
            </w:pPr>
            <w:r w:rsidRPr="005765C0">
              <w:rPr>
                <w:rFonts w:ascii="新細明體" w:eastAsia="新細明體" w:hAnsi="新細明體" w:cs="Times New Roman" w:hint="eastAsia"/>
                <w:szCs w:val="24"/>
              </w:rPr>
              <w:t>主管交辦之事項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5765C0">
              <w:rPr>
                <w:rFonts w:ascii="Times New Roman" w:eastAsia="新細明體" w:hAnsi="Times New Roman" w:cs="Times New Roman"/>
                <w:szCs w:val="24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5C0" w:rsidRPr="005765C0" w:rsidRDefault="005765C0" w:rsidP="005765C0">
            <w:pPr>
              <w:jc w:val="center"/>
              <w:rPr>
                <w:rFonts w:ascii="新細明體" w:eastAsia="新細明體" w:hAnsi="新細明體" w:cs="Times New Roman" w:hint="eastAsia"/>
                <w:szCs w:val="24"/>
              </w:rPr>
            </w:pPr>
          </w:p>
        </w:tc>
      </w:tr>
    </w:tbl>
    <w:p w:rsidR="005765C0" w:rsidRP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P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5765C0" w:rsidRP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主管簽章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                               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日期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:  105 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年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 10 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月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 xml:space="preserve"> 26 </w:t>
      </w:r>
      <w:r w:rsidRPr="005765C0">
        <w:rPr>
          <w:rFonts w:ascii="Times New Roman" w:eastAsia="新細明體" w:hAnsi="Times New Roman" w:cs="Times New Roman" w:hint="eastAsia"/>
          <w:sz w:val="28"/>
          <w:szCs w:val="28"/>
        </w:rPr>
        <w:t>日</w:t>
      </w:r>
    </w:p>
    <w:p w:rsid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5765C0" w:rsidRPr="005765C0" w:rsidRDefault="005765C0" w:rsidP="005765C0">
      <w:pPr>
        <w:rPr>
          <w:rFonts w:ascii="Times New Roman" w:eastAsia="新細明體" w:hAnsi="Times New Roman" w:cs="Times New Roman" w:hint="eastAsia"/>
          <w:sz w:val="28"/>
          <w:szCs w:val="28"/>
        </w:rPr>
      </w:pPr>
    </w:p>
    <w:p w:rsidR="00FE2C9E" w:rsidRDefault="00FE2C9E"/>
    <w:sectPr w:rsidR="00FE2C9E" w:rsidSect="00835BAF">
      <w:footerReference w:type="default" r:id="rId5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E" w:rsidRDefault="005765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765C0">
      <w:rPr>
        <w:noProof/>
        <w:lang w:val="zh-TW"/>
      </w:rPr>
      <w:t>1</w:t>
    </w:r>
    <w:r>
      <w:fldChar w:fldCharType="end"/>
    </w:r>
  </w:p>
  <w:p w:rsidR="0047521E" w:rsidRDefault="005765C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0"/>
    <w:rsid w:val="005765C0"/>
    <w:rsid w:val="00FB0AD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65C0"/>
    <w:pPr>
      <w:tabs>
        <w:tab w:val="center" w:pos="4153"/>
        <w:tab w:val="right" w:pos="8306"/>
      </w:tabs>
      <w:snapToGrid w:val="0"/>
      <w:spacing w:line="440" w:lineRule="exact"/>
      <w:ind w:left="568" w:hanging="284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765C0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65C0"/>
    <w:pPr>
      <w:tabs>
        <w:tab w:val="center" w:pos="4153"/>
        <w:tab w:val="right" w:pos="8306"/>
      </w:tabs>
      <w:snapToGrid w:val="0"/>
      <w:spacing w:line="440" w:lineRule="exact"/>
      <w:ind w:left="568" w:hanging="284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765C0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曾薰玉__1522_2_PC</dc:creator>
  <cp:lastModifiedBy>曾薰玉__1522_2_PC</cp:lastModifiedBy>
  <cp:revision>2</cp:revision>
  <dcterms:created xsi:type="dcterms:W3CDTF">2017-11-30T08:26:00Z</dcterms:created>
  <dcterms:modified xsi:type="dcterms:W3CDTF">2017-11-30T08:28:00Z</dcterms:modified>
</cp:coreProperties>
</file>